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186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8220D"/>
          <w:spacing w:val="0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附件2：</w:t>
      </w:r>
    </w:p>
    <w:p w14:paraId="5156DD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8220D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8220D"/>
          <w:spacing w:val="0"/>
          <w:sz w:val="32"/>
          <w:szCs w:val="32"/>
          <w:lang w:eastAsia="zh-CN"/>
        </w:rPr>
        <w:t>计划财务处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8220D"/>
          <w:spacing w:val="0"/>
          <w:sz w:val="32"/>
          <w:szCs w:val="32"/>
        </w:rPr>
        <w:t>2025年寒假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8220D"/>
          <w:spacing w:val="0"/>
          <w:sz w:val="32"/>
          <w:szCs w:val="32"/>
          <w:lang w:eastAsia="zh-CN"/>
        </w:rPr>
        <w:t>期间财务报销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8220D"/>
          <w:spacing w:val="0"/>
          <w:sz w:val="32"/>
          <w:szCs w:val="32"/>
        </w:rPr>
        <w:t>工作安排</w:t>
      </w:r>
    </w:p>
    <w:bookmarkEnd w:id="0"/>
    <w:p w14:paraId="7C932DC1">
      <w:pPr>
        <w:pStyle w:val="3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56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根据学校2025年寒假及春季开学安排，为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更好服务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师生，就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寒假期间财务报销工作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安排通知如下：</w:t>
      </w:r>
    </w:p>
    <w:p w14:paraId="73EAE4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年财务报销工作于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/>
        </w:rPr>
        <w:t>2025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年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/>
        </w:rPr>
        <w:t>1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月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/>
        </w:rPr>
        <w:t>10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开始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。</w:t>
      </w:r>
    </w:p>
    <w:p w14:paraId="3815F21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atLeast"/>
        <w:ind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2.2024年12月的票据可延长至2025年3月底。</w:t>
      </w:r>
    </w:p>
    <w:p w14:paraId="1BAD1F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atLeast"/>
        <w:ind w:right="0" w:righ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3.寒假期间如有财务报销方面的事宜，请联系计划财务处侍卫星老师（660819，2321137）。</w:t>
      </w:r>
    </w:p>
    <w:p w14:paraId="01B8C0B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atLeas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 w14:paraId="6D153A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atLeas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 w14:paraId="6C86B3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atLeast"/>
        <w:ind w:right="0" w:rightChars="0" w:firstLine="5600" w:firstLineChars="20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计划财务处</w:t>
      </w:r>
    </w:p>
    <w:p w14:paraId="0380C04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atLeast"/>
        <w:ind w:right="0" w:rightChars="0" w:firstLine="5320" w:firstLineChars="1900"/>
        <w:jc w:val="left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2025年1月8日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76A1F"/>
    <w:rsid w:val="7667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